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=====================================================================================</w:t>
      </w:r>
      <w:r>
        <w:rPr>
          <w:b/>
          <w:sz w:val="16"/>
          <w:szCs w:val="16"/>
        </w:rPr>
        <w:t>==============================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=====================================================================================</w:t>
      </w:r>
      <w:r>
        <w:rPr>
          <w:b/>
          <w:sz w:val="16"/>
          <w:szCs w:val="16"/>
        </w:rPr>
        <w:t>==============================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=====================================================================================</w:t>
      </w:r>
      <w:r>
        <w:rPr>
          <w:b/>
          <w:sz w:val="16"/>
          <w:szCs w:val="16"/>
        </w:rPr>
        <w:t>==============================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=====================================================================================</w:t>
      </w:r>
      <w:r>
        <w:rPr>
          <w:b/>
          <w:sz w:val="16"/>
          <w:szCs w:val="16"/>
        </w:rPr>
        <w:t>==============================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=====================================================================================</w:t>
      </w:r>
      <w:r>
        <w:rPr>
          <w:b/>
          <w:sz w:val="16"/>
          <w:szCs w:val="16"/>
        </w:rPr>
        <w:t>==============================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=====================================================================================================================Few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=====================================================================================</w:t>
      </w:r>
      <w:r>
        <w:rPr>
          <w:b/>
          <w:sz w:val="16"/>
          <w:szCs w:val="16"/>
        </w:rPr>
        <w:t>==============================</w:t>
      </w:r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 xml:space="preserve">Few Americans understand the fundamental transformation of their politics and society since the 1960s when the Civil Rights Act was stood on its head by EEOC compliance chief Alfred W. </w:t>
      </w:r>
      <w:proofErr w:type="spellStart"/>
      <w:r w:rsidRPr="00C47D21">
        <w:rPr>
          <w:b/>
          <w:sz w:val="16"/>
          <w:szCs w:val="16"/>
        </w:rPr>
        <w:t>Blumrosen</w:t>
      </w:r>
      <w:proofErr w:type="spellEnd"/>
      <w:r w:rsidRPr="00C47D21">
        <w:rPr>
          <w:b/>
          <w:sz w:val="16"/>
          <w:szCs w:val="16"/>
        </w:rPr>
        <w:t>. The Civil Rights Act explicitly prohibited racial and gender</w:t>
      </w:r>
      <w:r>
        <w:rPr>
          <w:b/>
          <w:sz w:val="16"/>
          <w:szCs w:val="16"/>
        </w:rPr>
        <w:t xml:space="preserve"> quotas </w:t>
      </w:r>
      <w:r w:rsidRPr="00C47D21">
        <w:rPr>
          <w:b/>
          <w:sz w:val="16"/>
          <w:szCs w:val="16"/>
        </w:rPr>
        <w:t xml:space="preserve">as methods to combat “discrimination,” which was mainly a product of history rather than of the motivations of white males. But it is difficult to make history a villain, and social engineering benefits from having a villain to overcome. Thus was the foundation of Identity Politics </w:t>
      </w:r>
      <w:proofErr w:type="gramStart"/>
      <w:r w:rsidRPr="00C47D21">
        <w:rPr>
          <w:b/>
          <w:sz w:val="16"/>
          <w:szCs w:val="16"/>
        </w:rPr>
        <w:t>laid.</w:t>
      </w:r>
      <w:proofErr w:type="gramEnd"/>
    </w:p>
    <w:p w:rsidR="00C47D21" w:rsidRPr="00C47D21" w:rsidRDefault="00C47D21" w:rsidP="00C47D21">
      <w:pPr>
        <w:rPr>
          <w:b/>
          <w:sz w:val="16"/>
          <w:szCs w:val="16"/>
        </w:rPr>
      </w:pPr>
      <w:r w:rsidRPr="00C47D21">
        <w:rPr>
          <w:b/>
          <w:sz w:val="16"/>
          <w:szCs w:val="16"/>
        </w:rPr>
        <w:t>http://www.paulcraigroberts.org/2017/08/14/charlottesville/</w:t>
      </w:r>
    </w:p>
    <w:p w:rsidR="001D7F91" w:rsidRPr="00C47D21" w:rsidRDefault="00C47D21" w:rsidP="00C47D21">
      <w:bookmarkStart w:id="0" w:name="_GoBack"/>
      <w:bookmarkEnd w:id="0"/>
    </w:p>
    <w:sectPr w:rsidR="001D7F91" w:rsidRPr="00C4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21"/>
    <w:rsid w:val="003037F3"/>
    <w:rsid w:val="004F3A02"/>
    <w:rsid w:val="00C4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8D7FF-FDC2-4A13-9AAF-D983E07B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2017-08-18T19:45:00Z</dcterms:created>
  <dcterms:modified xsi:type="dcterms:W3CDTF">2017-08-18T19:49:00Z</dcterms:modified>
</cp:coreProperties>
</file>